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BA" w:rsidRDefault="00DB5777"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48425" cy="901880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колдоговора_page-0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9096" cy="9019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777" w:rsidRDefault="00DB5777" w:rsidP="00DB5777"/>
    <w:p w:rsidR="00DB5777" w:rsidRDefault="00DB5777" w:rsidP="00DB5777"/>
    <w:p w:rsidR="00F107BA" w:rsidRDefault="00F107BA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107BA" w:rsidRDefault="00A00B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F107BA" w:rsidRDefault="00F107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7BA" w:rsidRDefault="00A00B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107BA" w:rsidRDefault="00A00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Коллективный договор (далее - Договор) является правовым актом, регулирующим социально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-трудовые отношения в муниципальном автономном общеобразовательном учреждении «Средняя общеобразовательная школа № 5» города Сосновоборска и устанавливающим взаимные обязательства между работниками и работодателем в лице их представителей в соответствии с </w:t>
      </w:r>
      <w:hyperlink r:id="rId9" w:tooltip="&quot;Трудовой кодекс Российской Федерации&quot; от 30.12.2001 N 197-ФЗ (ред. от 14.02.2024) {КонсультантПлюс}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гл. 7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Сторонами Договора являются: муниципальное автономное общеобразовательное учреждение «Средняя общеобразовательная школа № 5» города Сосновоборска, именуемым далее "Работодатель", в лице директора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Решетняка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Валерия Викторовича, действующего на основании Рас</w:t>
      </w:r>
      <w:r>
        <w:rPr>
          <w:rFonts w:ascii="Times New Roman" w:eastAsia="Times New Roman" w:hAnsi="Times New Roman" w:cs="Times New Roman"/>
          <w:sz w:val="28"/>
          <w:szCs w:val="28"/>
        </w:rPr>
        <w:t>поряжения Администрации города Сосновоборска от 19.01.2024г № 07, и общего собрания трудового коллектива в лице председателя общего собрания трудового коллектива Булич Людмилы Юрьевны, учителя, именуемая далее "Работник", действующий на основании протокола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общего собрания трудового коллектива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№ 7 от 27.10.2021г. 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Предметом Договора являются взаимные обязательства Сторон по вопросам условий труда, в том числе оплаты труда, занятости, подготовки, дополнительного профессионального образования, условий выс</w:t>
      </w:r>
      <w:r>
        <w:rPr>
          <w:rFonts w:ascii="Times New Roman" w:eastAsia="Times New Roman" w:hAnsi="Times New Roman" w:cs="Times New Roman"/>
          <w:sz w:val="28"/>
          <w:szCs w:val="28"/>
        </w:rPr>
        <w:t>вобождения Работников, продолжительности рабочего времени и времени отдыха, улучшения условий и охраны труда, социальных гарантий, и другим вопросам, определенным Сторонами.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Работодатель в месячный срок после вступления в силу настоящего Договора обяз</w:t>
      </w:r>
      <w:r>
        <w:rPr>
          <w:rFonts w:ascii="Times New Roman" w:eastAsia="Times New Roman" w:hAnsi="Times New Roman" w:cs="Times New Roman"/>
          <w:sz w:val="28"/>
          <w:szCs w:val="28"/>
        </w:rPr>
        <w:t>уется довести его содержание до сведения всех Работников путем размещения Договора на официальном портале Работодателя.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Работодатель в установленном законами и иными нормативными правовыми актами порядке обязуется ежегодно информировать Работников о ф</w:t>
      </w:r>
      <w:r>
        <w:rPr>
          <w:rFonts w:ascii="Times New Roman" w:eastAsia="Times New Roman" w:hAnsi="Times New Roman" w:cs="Times New Roman"/>
          <w:sz w:val="28"/>
          <w:szCs w:val="28"/>
        </w:rPr>
        <w:t>инансово-экономическом положении Работодателя, основных направлениях деятельности, перспективах развития, важнейших организационных и других изменениях.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 При приеме на работу Работодатель или его представитель обязан ознакомить Работника с настоящим До</w:t>
      </w:r>
      <w:r>
        <w:rPr>
          <w:rFonts w:ascii="Times New Roman" w:eastAsia="Times New Roman" w:hAnsi="Times New Roman" w:cs="Times New Roman"/>
          <w:sz w:val="28"/>
          <w:szCs w:val="28"/>
        </w:rPr>
        <w:t>говором.</w:t>
      </w:r>
    </w:p>
    <w:p w:rsidR="00F107BA" w:rsidRDefault="00F107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07BA" w:rsidRDefault="00A00B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Трудовой договор</w:t>
      </w:r>
    </w:p>
    <w:p w:rsidR="00F107BA" w:rsidRDefault="00F107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7BA" w:rsidRDefault="00A00BA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2.1. Сторонами трудового договора являются Работодатель и Работник.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Трудовой договор заключается в письменной форме, составляется в двух экземплярах, каждый из которых подписывается Сторонами. Один экземпляр 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дового договора передается Работнику, другой хранится у Работодателя. Получение Работником экземпляра трудового договора должно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подтверждаться подписью Работника на экземпляре трудового договора, хранящемся у Работодателя (</w:t>
      </w:r>
      <w:hyperlink r:id="rId10" w:tooltip="&quot;Трудовой кодекс Российской Федерации&quot; от 30.12.2001 N 197-ФЗ (ред. от 14.02.2024) {КонсультантПлюс}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ст. 67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Федерации).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Трудовой договор, предусматривающий выпол</w:t>
      </w:r>
      <w:r>
        <w:rPr>
          <w:rFonts w:ascii="Times New Roman" w:eastAsia="Times New Roman" w:hAnsi="Times New Roman" w:cs="Times New Roman"/>
          <w:sz w:val="28"/>
          <w:szCs w:val="28"/>
        </w:rPr>
        <w:t>нение Работником трудовой функции дистанционно, может заключаться путем обмена между Работником и Работодателем электронными документами с использованием усиленной квалифицированной электронной подписи Работодателя и усиленной квалифицированной электронной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подписи или усиленной неквалифицированной электронной подписи Работника в соответствии с законодательством Российской Федерации об электронной подписи.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 Трудовые договоры могут заключаться: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на неопределенный срок;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на определенный срок не более п</w:t>
      </w:r>
      <w:r>
        <w:rPr>
          <w:rFonts w:ascii="Times New Roman" w:eastAsia="Times New Roman" w:hAnsi="Times New Roman" w:cs="Times New Roman"/>
          <w:sz w:val="28"/>
          <w:szCs w:val="28"/>
        </w:rPr>
        <w:t>яти лет (срочный трудовой договор), если иной срок не установлен Трудовым кодексом Российской Федерации и иными федеральными законами (</w:t>
      </w:r>
      <w:hyperlink r:id="rId11" w:tooltip="&quot;Трудовой кодекс Российской Федерации&quot; от 30.12.2001 N 197-ФЗ (ред. от 14.02.2024) {КонсультантПлюс}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ст. 58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Федерации).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Срочный трудовой договор заключается, когда трудовые отношения не могут быть установлены на неопределенный срок с учетом характера пре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дстоящей работы или условий ее выполнения, а именно в случаях, предусмотренных </w:t>
      </w:r>
      <w:hyperlink r:id="rId12" w:tooltip="&quot;Трудовой кодекс Российской Федерации&quot; от 30.12.2001 N 197-ФЗ (ред. от 14.02.2024) {КонсультантПлюс}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ч. 1 ст. 59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Федерации. Срочный трудовой договор может заключаться по соглашению Сторон без учета характера предстоящей работы или условий ее выполнения в случаях, предусмотренных </w:t>
      </w:r>
      <w:hyperlink r:id="rId13" w:tooltip="&quot;Трудовой кодекс Российской Федерации&quot; от 30.12.2001 N 197-ФЗ (ред. от 14.02.2024) {КонсультантПлюс}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ч. 2 ст. 59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в трудовом договоре не оговорен срок 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действия, то договор считается заключенным на неопределенный срок.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2.5. Изменение определенных Сторонами условий трудового договора, в том числе перевод на другую работу, допускается только по соглашению Сторон трудового договора, за исключением случаев,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предусмотренных Трудовым </w:t>
      </w:r>
      <w:hyperlink r:id="rId14" w:tooltip="&quot;Трудовой кодекс Российской Федерации&quot; от 30.12.2001 N 197-ФЗ (ред. от 14.02.2024) {КонсультантПлюс}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Федерации. Соглашение об из</w:t>
      </w:r>
      <w:r>
        <w:rPr>
          <w:rFonts w:ascii="Times New Roman" w:eastAsia="Times New Roman" w:hAnsi="Times New Roman" w:cs="Times New Roman"/>
          <w:sz w:val="28"/>
          <w:szCs w:val="28"/>
        </w:rPr>
        <w:t>менении определенных Сторонами условий трудового договора заключается в письменной форме (</w:t>
      </w:r>
      <w:hyperlink r:id="rId15" w:tooltip="&quot;Трудовой кодекс Российской Федерации&quot; от 30.12.2001 N 197-ФЗ (ред. от 14.02.2024) {КонсультантПлюс}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ст. 72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Федерации).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 Объем учебной нагрузки, установленный педагогическому Работнику, оговаривается в трудовом договоре, заключаемом педагогическим Работником с организацией, осуществляющей образовательную деятельность.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учебной нагрузки педагогических Работников уст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анавливается в соответствии с </w:t>
      </w:r>
      <w:hyperlink r:id="rId16" w:tooltip="Приказ Минобрнауки России от 22.12.2014 N 1601 (ред. от 13.05.2019) &quot;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Приказом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от 22.12.2014 N 1601 "О продолжительности рабочего времени (нормах часов педагогической работы за ставку зарабо</w:t>
      </w:r>
      <w:r>
        <w:rPr>
          <w:rFonts w:ascii="Times New Roman" w:eastAsia="Times New Roman" w:hAnsi="Times New Roman" w:cs="Times New Roman"/>
          <w:sz w:val="28"/>
          <w:szCs w:val="28"/>
        </w:rPr>
        <w:t>тной платы) педагогических работников и о порядке определения учебной нагрузки педагогических работников, оговариваемой в трудовом договоре".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2.7. На период отпуска по уходу за ребенком сохраняется место работы (должность) (</w:t>
      </w:r>
      <w:hyperlink r:id="rId17" w:tooltip="&quot;Трудовой кодекс Российской Федерации&quot; от 30.12.2001 N 197-ФЗ (ред. от 14.02.2024) {КонсультантПлюс}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ст. 256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Федерации).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 педагогическими Работниками, находящимися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длительном отпуске, сохраняется место работы (должность).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педагогическими Работниками, находящимися в длительном отпуске, сохраняется объем учебной нагрузки при условии, что за этот период не уменьшилось количество часов по учебным планам, учебным гр</w:t>
      </w:r>
      <w:r>
        <w:rPr>
          <w:rFonts w:ascii="Times New Roman" w:eastAsia="Times New Roman" w:hAnsi="Times New Roman" w:cs="Times New Roman"/>
          <w:sz w:val="28"/>
          <w:szCs w:val="28"/>
        </w:rPr>
        <w:t>афикам, образовательным программам или количество обучающихся, учебных групп (классов).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время длительного отпуска не допускается перевод педагогического Работника на другую работу, а также увольнение его по инициативе Работодателя, за исключением ликвид</w:t>
      </w:r>
      <w:r>
        <w:rPr>
          <w:rFonts w:ascii="Times New Roman" w:eastAsia="Times New Roman" w:hAnsi="Times New Roman" w:cs="Times New Roman"/>
          <w:sz w:val="28"/>
          <w:szCs w:val="28"/>
        </w:rPr>
        <w:t>ации организации.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2.8.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 инициа</w:t>
      </w:r>
      <w:r>
        <w:rPr>
          <w:rFonts w:ascii="Times New Roman" w:eastAsia="Times New Roman" w:hAnsi="Times New Roman" w:cs="Times New Roman"/>
          <w:sz w:val="28"/>
          <w:szCs w:val="28"/>
        </w:rPr>
        <w:t>тиве Работодателя изменение существенных условий трудового договора допускается в случае, когда по причинам, связанным с изменением организационных или технологических условий труда (изменение числа классов-комплектов, групп или количества обучающихся (вос</w:t>
      </w:r>
      <w:r>
        <w:rPr>
          <w:rFonts w:ascii="Times New Roman" w:eastAsia="Times New Roman" w:hAnsi="Times New Roman" w:cs="Times New Roman"/>
          <w:sz w:val="28"/>
          <w:szCs w:val="28"/>
        </w:rPr>
        <w:t>питанников), изменение количества часов работы по учебному плану, проведение эксперимента, изменение сменности работы организации, а также изменение образовательных программ и т.д.), определенные Сторонами условия трудового договора не могут быть сохранены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допускается их изменение при продолжении Работником работы без изменения трудовой функции (работы по определенной специальности, квалификации или должности) (</w:t>
      </w:r>
      <w:hyperlink r:id="rId18" w:tooltip="&quot;Трудовой кодекс Российской Федерации&quot; от 30.12.2001 N 197-ФЗ (ред. от 14.02.2024) {КонсультантПлюс}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ст. 74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Федерации).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2.9.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Работодатель обязан отстранить от работы, не допускать к работе Работника: появившегося на работе в состоян</w:t>
      </w:r>
      <w:r>
        <w:rPr>
          <w:rFonts w:ascii="Times New Roman" w:eastAsia="Times New Roman" w:hAnsi="Times New Roman" w:cs="Times New Roman"/>
          <w:sz w:val="28"/>
          <w:szCs w:val="28"/>
        </w:rPr>
        <w:t>ии алкогольного, наркотического или иного токсического опьянения; не прошедшего в установленном порядке обучение и проверку знаний и навыков в области охраны труда; не прошедшего в установленном порядке обязательный медицинский осмотр, а также обязательное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психиатрическое освидетельствование в предусмотренных законодательством случаях;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 выявлении в соответствии с медицинским заключением противопоказаний для выполнения Работником работы, обусловленной трудовым договором; по требованию органов или должност</w:t>
      </w:r>
      <w:r>
        <w:rPr>
          <w:rFonts w:ascii="Times New Roman" w:eastAsia="Times New Roman" w:hAnsi="Times New Roman" w:cs="Times New Roman"/>
          <w:sz w:val="28"/>
          <w:szCs w:val="28"/>
        </w:rPr>
        <w:t>ных лиц, уполномоченных федеральными законами и иными нормативными правовыми актами Российской Федерации (</w:t>
      </w:r>
      <w:hyperlink r:id="rId19" w:tooltip="&quot;Трудовой кодекс Российской Федерации&quot; от 30.12.2001 N 197-ФЗ (ред. от 14.02.2024) {КонсультантПлюс}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ст. 76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Федерации).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2.10. Локальные нормативные акты, предусматривающие введение, замену и пересмотр норм труда, принимаются Работодателем с учетом мнения представительного органа Раб</w:t>
      </w:r>
      <w:r>
        <w:rPr>
          <w:rFonts w:ascii="Times New Roman" w:eastAsia="Times New Roman" w:hAnsi="Times New Roman" w:cs="Times New Roman"/>
          <w:sz w:val="28"/>
          <w:szCs w:val="28"/>
        </w:rPr>
        <w:t>отников.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введении новых норм труда Работники должны быть извещены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чем за 2 месяца (</w:t>
      </w:r>
      <w:hyperlink r:id="rId20" w:tooltip="&quot;Трудовой кодекс Российской Федерации&quot; от 30.12.2001 N 197-ФЗ (ред. от 14.02.2024) {КонсультантПлюс}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ст. 162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Федерации).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2.11. При приеме на работу (до подписания трудового договора) Работодатель обязан ознакомить Работника под подпись с правилами внутреннего трудового распорядка, уставом орг</w:t>
      </w:r>
      <w:r>
        <w:rPr>
          <w:rFonts w:ascii="Times New Roman" w:eastAsia="Times New Roman" w:hAnsi="Times New Roman" w:cs="Times New Roman"/>
          <w:sz w:val="28"/>
          <w:szCs w:val="28"/>
        </w:rPr>
        <w:t>анизации, иными локальными нормативными актами, действующими в организации, настоящим коллективным договором (</w:t>
      </w:r>
      <w:hyperlink r:id="rId21" w:tooltip="&quot;Трудовой кодекс Российской Федерации&quot; от 30.12.2001 N 197-ФЗ (ред. от 14.02.2024) {КонсультантПлюс}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ст. 68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Федерации).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2.12. Прекращение трудового договора с Работником может производиться по </w:t>
      </w:r>
      <w:hyperlink r:id="rId22" w:tooltip="&quot;Трудовой кодекс Российской Федерации&quot; от 30.12.2001 N 197-ФЗ (ред. от 14.02.2024) {КонсультантПлюс}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ст. ст. 77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23" w:tooltip="&quot;Трудовой кодекс Российской Федерации&quot; от 30.12.2001 N 197-ФЗ (ред. от 14.02.2024) {КонсультантПлюс}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81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24" w:tooltip="&quot;Трудовой кодекс Российской Федерации&quot; от 30.12.2001 N 197-ФЗ (ред. от 14.02.2024) {КонсультантПлюс}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336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F107BA" w:rsidRDefault="00F107BA">
      <w:pPr>
        <w:pStyle w:val="ConsPlusNormal"/>
        <w:jc w:val="center"/>
        <w:outlineLvl w:val="0"/>
      </w:pPr>
    </w:p>
    <w:p w:rsidR="00F107BA" w:rsidRDefault="00A00BA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Оплата и нормирование труда, гарантии и компенсации</w:t>
      </w:r>
    </w:p>
    <w:p w:rsidR="00F107BA" w:rsidRDefault="00F107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07BA" w:rsidRDefault="00A00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Выплата заработной платы Работникам производится в денежной форме в валюте Российской Федерации (в рублях).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Заработная плата каждого Работника зависит от его квалификации, сложности выполняемой работы, количества и качества затраченного труда и максимальным размером не ограничивается, за исключением случаев, предусмотренных Трудовым </w:t>
      </w:r>
      <w:hyperlink r:id="rId25" w:tooltip="&quot;Трудовой кодекс Российской Федерации&quot; от 30.12.2001 N 197-ФЗ (ред. от 14.02.2024) {КонсультантПлюс}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Федерации.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Оплата труда Работников устанавливается: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на основании Трудовог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hyperlink r:id="rId26" w:tooltip="&quot;Трудовой кодекс Российской Федерации&quot; от 30.12.2001 N 197-ФЗ (ред. от 14.02.2024) {КонсультантПлюс}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кодекса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настоящего Договора, положения об оплате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труда.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с учетом требований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 или профессиональных стандартов.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с учетом государственных гар</w:t>
      </w:r>
      <w:r>
        <w:rPr>
          <w:rFonts w:ascii="Times New Roman" w:eastAsia="Times New Roman" w:hAnsi="Times New Roman" w:cs="Times New Roman"/>
          <w:sz w:val="28"/>
          <w:szCs w:val="28"/>
        </w:rPr>
        <w:t>антий по оплате труда (</w:t>
      </w:r>
      <w:hyperlink r:id="rId27" w:tooltip="&quot;Трудовой кодекс Российской Федерации&quot; от 30.12.2001 N 197-ФЗ (ред. от 14.02.2024) {КонсультантПлюс}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ст. 130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</w:t>
      </w:r>
      <w:r>
        <w:rPr>
          <w:rFonts w:ascii="Times New Roman" w:eastAsia="Times New Roman" w:hAnsi="Times New Roman" w:cs="Times New Roman"/>
          <w:sz w:val="28"/>
          <w:szCs w:val="28"/>
        </w:rPr>
        <w:t>едерации).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Размеры и условия осуществления выплат стимулирующего и компенсационного характера определяются Работодателем в соответствии с положением об оплате труда.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 За выполнение Работником дополнительных видов работ, не входящих в круг его прям</w:t>
      </w:r>
      <w:r>
        <w:rPr>
          <w:rFonts w:ascii="Times New Roman" w:eastAsia="Times New Roman" w:hAnsi="Times New Roman" w:cs="Times New Roman"/>
          <w:sz w:val="28"/>
          <w:szCs w:val="28"/>
        </w:rPr>
        <w:t>ых обязанностей, установленных трудовым договором и должностной инструкцией, Работнику может быть установлена доплата на основании заключенного дополнительного соглашения к уже имеющемуся трудовому договору.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 Время простоя Работника оплачивается в соот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ветствии со </w:t>
      </w:r>
      <w:hyperlink r:id="rId28" w:tooltip="&quot;Трудовой кодекс Российской Федерации&quot; от 30.12.2001 N 197-ФЗ (ред. от 14.02.2024) {КонсультантПлюс}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ст. 157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.6. В соответствии со </w:t>
      </w:r>
      <w:hyperlink r:id="rId29" w:tooltip="&quot;Трудовой кодекс Российской Федерации&quot; от 30.12.2001 N 197-ФЗ (ред. от 14.02.2024) {КонсультантПлюс}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ст. 136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дерации выплата заработной платы Работникам, как правило, осуществляется посредством перечисления денежных средств на личные счета Работников, открытые в соответствующих банках. 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 При выплате заработной платы Работник извещается в письменной форме о ра</w:t>
      </w:r>
      <w:r>
        <w:rPr>
          <w:rFonts w:ascii="Times New Roman" w:eastAsia="Times New Roman" w:hAnsi="Times New Roman" w:cs="Times New Roman"/>
          <w:sz w:val="28"/>
          <w:szCs w:val="28"/>
        </w:rPr>
        <w:t>змерах и составных частях заработной платы, удержаниях и сумме выплаты за соответствующий период по форме расчетного листка. Расчетный листок выдается в бухгалтерии Работодателя.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3.8. Заработная плата выплачивается 10 и 25 числа каждого месяца (</w:t>
      </w:r>
      <w:hyperlink r:id="rId30" w:tooltip="&quot;Трудовой кодекс Российской Федерации&quot; от 30.12.2001 N 197-ФЗ (ред. от 14.02.2024) {КонсультантПлюс}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ч. 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31" w:tooltip="&quot;Трудовой кодекс Российской Федерации&quot; от 30.12.2001 N 197-ФЗ (ред. от 14.02.2024) {КонсультантПлюс}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7 ст. 136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Федерации).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3.9. Оплата отпуска производится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чем за три дня до его начала в 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ответствии со </w:t>
      </w:r>
      <w:hyperlink r:id="rId32" w:tooltip="&quot;Трудовой кодекс Российской Федерации&quot; от 30.12.2001 N 197-ФЗ (ред. от 14.02.2024) {КонсультантПлюс}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ст. 136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3.10. Выплата всех сумм, причитающихся Работнику при увольнении, производится в день увольнения (</w:t>
      </w:r>
      <w:hyperlink r:id="rId33" w:tooltip="&quot;Трудовой кодекс Российской Федерации&quot; от 30.12.2001 N 197-ФЗ (ред. от 14.02.2024) {КонсультантПлюс}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ст. 140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Федерации).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3.11. В случае если при увольнении Работника имеют место взаимные претензии между Работодателем и Работником, выплата неоспариваемой суммы, причитающейся Работнику, произ</w:t>
      </w:r>
      <w:r>
        <w:rPr>
          <w:rFonts w:ascii="Times New Roman" w:eastAsia="Times New Roman" w:hAnsi="Times New Roman" w:cs="Times New Roman"/>
          <w:sz w:val="28"/>
          <w:szCs w:val="28"/>
        </w:rPr>
        <w:t>водится в день его увольнения (</w:t>
      </w:r>
      <w:hyperlink r:id="rId34" w:tooltip="&quot;Трудовой кодекс Российской Федерации&quot; от 30.12.2001 N 197-ФЗ (ред. от 14.02.2024) {КонсультантПлюс}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ст. 140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Федерации).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3.12. Работодатель и (или) уполномоченное лицо, допустившие задержку выплаты заработной платы Работникам и другие нарушения оплаты труда, несут ответственность, установленную </w:t>
      </w:r>
      <w:hyperlink r:id="rId35" w:tooltip="&quot;Трудовой кодекс Российской Федерации&quot; от 30.12.2001 N 197-ФЗ (ред. от 14.02.2024) {КонсультантПлюс}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ст. ст. 142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36" w:tooltip="&quot;Трудовой кодекс Российской Федерации&quot; от 30.12.2001 N 197-ФЗ (ред. от 14.02.2024) {КонсультантПлюс}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236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F107BA" w:rsidRDefault="00F107B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107BA" w:rsidRDefault="00A00BA1">
      <w:pPr>
        <w:pStyle w:val="ConsPlusNormal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Режим труда и время отдыха</w:t>
      </w:r>
    </w:p>
    <w:p w:rsidR="00F107BA" w:rsidRDefault="00F107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07BA" w:rsidRDefault="00A00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Работники имеют право: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нормальную продолжительность рабочего времени - не более 40 часов в неделю (</w:t>
      </w:r>
      <w:hyperlink r:id="rId37" w:tooltip="&quot;Трудовой кодекс Российской Федерации&quot; от 30.12.2001 N 197-ФЗ (ред. от 14.02.2024) {КонсультантПлюс}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ст. 91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Федерации);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сокращенную продолжительность рабочего времени - не более 36 часов в неделю (</w:t>
      </w:r>
      <w:hyperlink r:id="rId38" w:tooltip="&quot;Трудовой кодекс Российской Федерации&quot; от 30.12.2001 N 197-ФЗ (ред. от 14.02.2024) {КонсультантПлюс}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ст. ст. 92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39" w:tooltip="&quot;Трудовой кодекс Российской Федерации&quot; от 30.12.2001 N 197-ФЗ (ред. от 14.02.2024) {КонсультантПлюс}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333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Федерации).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Неполное рабочее время предоставляется: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соглашению сторон трудового договора;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просьбе беременной женщины; работника-родителя (опекуна, попечителя), имеющего ребенка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возрасте до 14 лет (ребенка-инвалида в возрасте до 18 лет); лица, осуществляющего уход за больным членом семьи в соответствии с медицинским заключением (</w:t>
      </w:r>
      <w:hyperlink r:id="rId40" w:tooltip="&quot;Трудовой кодекс Российской Федерации&quot; от 30.12.2001 N 197-ФЗ (ред. от 14.02.2024) {КонсультантПлюс}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ст. 93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Федерации).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рабочего времени Работников определяется в соответствии с </w:t>
      </w:r>
      <w:hyperlink r:id="rId41" w:tooltip="Приказ Минобрнауки России от 22.12.2014 N 1601 (ред. от 13.05.2019) &quot;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Приказом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от 22.12.2014 N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нагрузки педагогических работников, оговариваемой в трудовом договоре", а также </w:t>
      </w:r>
      <w:hyperlink r:id="rId42" w:tooltip="Приказ Минобрнауки России от 11.05.2016 N 536 &quot;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&quot; (Зарегистрировано в Минюсте России 01.06.2016 N 42388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Особенностями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режима рабочего времени и времени отдыха педагогических и ин</w:t>
      </w:r>
      <w:r>
        <w:rPr>
          <w:rFonts w:ascii="Times New Roman" w:eastAsia="Times New Roman" w:hAnsi="Times New Roman" w:cs="Times New Roman"/>
          <w:sz w:val="28"/>
          <w:szCs w:val="28"/>
        </w:rPr>
        <w:t>ых работников организаций, осуществляющих образовательную деятельность, утвержденными Приказом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от 11.05.2016 N 536.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работе на условиях неполного рабочего времени оплата труда Работника производится пропорционально отработанному им вр</w:t>
      </w:r>
      <w:r>
        <w:rPr>
          <w:rFonts w:ascii="Times New Roman" w:eastAsia="Times New Roman" w:hAnsi="Times New Roman" w:cs="Times New Roman"/>
          <w:sz w:val="28"/>
          <w:szCs w:val="28"/>
        </w:rPr>
        <w:t>емени или в зависимости от выполненного им объема работ.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Работа на условиях неполного рабочего времени не влечет для Работников каких-либо ограничений продолжительности ежегодного основного оплачиваемого отпуска, исчисления трудового стажа и других трудовы</w:t>
      </w:r>
      <w:r>
        <w:rPr>
          <w:rFonts w:ascii="Times New Roman" w:eastAsia="Times New Roman" w:hAnsi="Times New Roman" w:cs="Times New Roman"/>
          <w:sz w:val="28"/>
          <w:szCs w:val="28"/>
        </w:rPr>
        <w:t>х прав.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Режим рабочего времени и отдыха закрепляется в правилах внутреннего трудового распорядка и других локальных нормативных актах Работодателя: графике сменности, графике работы, расписании занятий и т.д. (</w:t>
      </w:r>
      <w:hyperlink r:id="rId43" w:tooltip="&quot;Трудовой кодекс Российской Федерации&quot; от 30.12.2001 N 197-ФЗ (ред. от 14.02.2024) {КонсультантПлюс}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гл. 16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Федерации). При составлении указанных локальных актов не должна бы</w:t>
      </w:r>
      <w:r>
        <w:rPr>
          <w:rFonts w:ascii="Times New Roman" w:eastAsia="Times New Roman" w:hAnsi="Times New Roman" w:cs="Times New Roman"/>
          <w:sz w:val="28"/>
          <w:szCs w:val="28"/>
        </w:rPr>
        <w:t>ть превышена установленная продолжительность ежедневной работы (</w:t>
      </w:r>
      <w:hyperlink r:id="rId44" w:tooltip="&quot;Трудовой кодекс Российской Федерации&quot; от 30.12.2001 N 197-ФЗ (ред. от 14.02.2024) {КонсультантПлюс}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ст. 94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Федерации) или установленна</w:t>
      </w:r>
      <w:r>
        <w:rPr>
          <w:rFonts w:ascii="Times New Roman" w:eastAsia="Times New Roman" w:hAnsi="Times New Roman" w:cs="Times New Roman"/>
          <w:sz w:val="28"/>
          <w:szCs w:val="28"/>
        </w:rPr>
        <w:t>я продолжительность рабочего времени за учетный период (</w:t>
      </w:r>
      <w:hyperlink r:id="rId45" w:tooltip="&quot;Трудовой кодекс Российской Федерации&quot; от 30.12.2001 N 197-ФЗ (ред. от 14.02.2024) {КонсультантПлюс}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ст. 1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04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Федерации).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случаях, указанных в </w:t>
      </w:r>
      <w:hyperlink r:id="rId46" w:tooltip="&quot;Трудовой кодекс Российской Федерации&quot; от 30.12.2001 N 197-ФЗ (ред. от 14.02.2024) {КонсультантПлюс}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ч. 3 ст. 99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Федерации, сверхурочная работа производится без согласия Работника, в случаях, указанных в </w:t>
      </w:r>
      <w:hyperlink r:id="rId47" w:tooltip="&quot;Трудовой кодекс Российской Федерации&quot; от 30.12.2001 N 197-ФЗ (ред. от 14.02.2024) {КонсультантПлюс}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ч. 2 ст. 99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Федерации, - с письменного согласия Работника, в остальных случаях привлечение к сверхурочной работе допускается с письменного согласия Раб</w:t>
      </w:r>
      <w:r>
        <w:rPr>
          <w:rFonts w:ascii="Times New Roman" w:eastAsia="Times New Roman" w:hAnsi="Times New Roman" w:cs="Times New Roman"/>
          <w:sz w:val="28"/>
          <w:szCs w:val="28"/>
        </w:rPr>
        <w:t>отника и с учетом мнения Профсоюзного комитета Профсоюзной организации.</w:t>
      </w:r>
      <w:proofErr w:type="gramEnd"/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Привлечение Работника к работе в выходные и нерабочие праздничные дни производится в случаях, указанных в </w:t>
      </w:r>
      <w:hyperlink r:id="rId48" w:tooltip="&quot;Трудовой кодекс Российской Федерации&quot; от 30.12.2001 N 197-ФЗ (ред. от 14.02.2024) {КонсультантПлюс}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ч. 2 ст. 113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Федерации, с его письменного согласия, в случаях, указанных в </w:t>
      </w:r>
      <w:hyperlink r:id="rId49" w:tooltip="&quot;Трудовой кодекс Российской Федерации&quot; от 30.12.2001 N 197-ФЗ (ред. от 14.02.2024) {КонсультантПлюс}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ч. 3 ст. 113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Федерации, - без его письменного согласия, а в остальны</w:t>
      </w:r>
      <w:r>
        <w:rPr>
          <w:rFonts w:ascii="Times New Roman" w:eastAsia="Times New Roman" w:hAnsi="Times New Roman" w:cs="Times New Roman"/>
          <w:sz w:val="28"/>
          <w:szCs w:val="28"/>
        </w:rPr>
        <w:t>х случаях - с письменного согласия Работника и с учетом мнения выборного органа первичной профсоюзной организации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Привлечение преподавательского состава к учебной работе в праздничные дни запрещается.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4.5. Работники имеют право: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ежегодный основной оп</w:t>
      </w:r>
      <w:r>
        <w:rPr>
          <w:rFonts w:ascii="Times New Roman" w:eastAsia="Times New Roman" w:hAnsi="Times New Roman" w:cs="Times New Roman"/>
          <w:sz w:val="28"/>
          <w:szCs w:val="28"/>
        </w:rPr>
        <w:t>лачиваемый отпуск продолжительностью 28 календарных дней (</w:t>
      </w:r>
      <w:hyperlink r:id="rId50" w:tooltip="&quot;Трудовой кодекс Российской Федерации&quot; от 30.12.2001 N 197-ФЗ (ред. от 14.02.2024) {КонсультантПлюс}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ст.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115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Федерации);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ежегодный дополнительный оплачиваемый отпуск, который не может быть менее трех календарных дней (</w:t>
      </w:r>
      <w:hyperlink r:id="rId51" w:tooltip="&quot;Трудовой кодекс Российской Федерации&quot; от 30.12.2001 N 197-ФЗ (ред. от 14.02.2024) {КонсультантПлюс}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ст. ст. 116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r:id="rId52" w:tooltip="&quot;Трудовой кодекс Российской Федерации&quot; от 30.12.2001 N 197-ФЗ (ред. от 14.02.2024) {КонсультантПлюс}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120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Федерации);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ежегодный основной удлиненный оплачиваемый отпуск, продолжительность которого устанавливается </w:t>
      </w:r>
      <w:hyperlink r:id="rId53" w:tooltip="Постановление Правительства РФ от 14.05.2015 N 466 (ред. от 07.04.2017) &quot;О ежегодных основных удлиненных оплачиваемых отпусках&quot; {КонсультантПлюс}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14.05.2015 N 466 "О ежегодных основных удлиненных оп</w:t>
      </w:r>
      <w:r>
        <w:rPr>
          <w:rFonts w:ascii="Times New Roman" w:eastAsia="Times New Roman" w:hAnsi="Times New Roman" w:cs="Times New Roman"/>
          <w:sz w:val="28"/>
          <w:szCs w:val="28"/>
        </w:rPr>
        <w:t>лачиваемых отпусках";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длительный отпуск продолжительностью до 1 года (для педагогических работников, не реже чем раз в 10 лет) (</w:t>
      </w:r>
      <w:hyperlink r:id="rId54" w:tooltip="&quot;Трудовой кодекс Российской Федерации&quot; от 30.12.2001 N 197-ФЗ (ред. от 14.02.2024) {КонсультантПлюс}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ст. 335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55" w:tooltip="Приказ Минобрнауки России от 31.05.2016 N 644 (ред. от 29.06.2020) &quot;Об утверждении Порядка предоставления педагогическим работникам организаций, осуществляющих образовательную деятельность, длительного отпуска сроком до одного года&quot; (Зарегистрировано в Минюсте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Порядок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педагогическим рабо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тникам организаций, осуществляющих образовательную деятельность, длительного отпуска сроком до одного года, утвержденный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от 31.05.2016 N 644).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4.6. Очередность предоставления оплачиваемых отпусков определяется графиком отпусков,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утверждаемым с учетом мнения выборного органа первичной профсоюзной организации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чем за две недели до наступления календарного года. О времени начала отпуска Работник должен быть извещен под подпись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чем за две недели до его начала (</w:t>
      </w:r>
      <w:hyperlink r:id="rId56" w:tooltip="&quot;Трудовой кодекс Российской Федерации&quot; от 30.12.2001 N 197-ФЗ (ред. от 14.02.2024) {КонсультантПлюс}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ст. 123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Федерации). Отдельным кате</w:t>
      </w:r>
      <w:r>
        <w:rPr>
          <w:rFonts w:ascii="Times New Roman" w:eastAsia="Times New Roman" w:hAnsi="Times New Roman" w:cs="Times New Roman"/>
          <w:sz w:val="28"/>
          <w:szCs w:val="28"/>
        </w:rPr>
        <w:t>гориям Работников в случаях, предусмотренных законодательством Российской Федерации, ежегодный оплачиваемый отпуск предоставляется по их желанию в удобное для них время. По желанию Работника ежегодный отпуск ему предоставляется в период нахождения его супр</w:t>
      </w:r>
      <w:r>
        <w:rPr>
          <w:rFonts w:ascii="Times New Roman" w:eastAsia="Times New Roman" w:hAnsi="Times New Roman" w:cs="Times New Roman"/>
          <w:sz w:val="28"/>
          <w:szCs w:val="28"/>
        </w:rPr>
        <w:t>уги в отпуске по беременности и родам независимо от времени его работы у Работодателя.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4.7. Разделение отпуска на части, отзыв из отпуска, перенос его полностью или частично на другой год допускается по соглашению Сторон и с согласия Работника, если иное не предусмотрено Трудовым </w:t>
      </w:r>
      <w:hyperlink r:id="rId57" w:tooltip="&quot;Трудовой кодекс Российской Федерации&quot; от 30.12.2001 N 197-ФЗ (ред. от 14.02.2024) {КонсультантПлюс}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(</w:t>
      </w:r>
      <w:hyperlink r:id="rId58" w:tooltip="&quot;Трудовой кодекс Российской Федерации&quot; от 30.12.2001 N 197-ФЗ (ред. от 14.02.2024) {КонсультантПлюс}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ст. ст. 124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59" w:tooltip="&quot;Трудовой кодекс Российской Федерации&quot; от 30.12.2001 N 197-ФЗ (ред. от 14.02.2024) {КонсультантПлюс}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125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Федерации). По 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менее 14 календарных дней. Отзыв Работника из отпуска допускается только с его согласия, за исключением случаев, предусмотренных Трудовым </w:t>
      </w:r>
      <w:hyperlink r:id="rId60" w:tooltip="&quot;Трудовой кодекс Российской Федерации&quot; от 30.12.2001 N 197-ФЗ (ред. от 14.02.2024) {КонсультантПлюс}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Федерации. Не 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</w:t>
      </w:r>
      <w:r>
        <w:rPr>
          <w:rFonts w:ascii="Times New Roman" w:eastAsia="Times New Roman" w:hAnsi="Times New Roman" w:cs="Times New Roman"/>
          <w:sz w:val="28"/>
          <w:szCs w:val="28"/>
        </w:rPr>
        <w:t>соединена к отпуску за следующий рабочий год.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4.8. Ежегодный отпуск должен быть продлен при временной нетрудоспособности Работника, при выполнении им государственных обязанностей, если для этого законом предусмотрено освобождение от работы, и в других случ</w:t>
      </w:r>
      <w:r>
        <w:rPr>
          <w:rFonts w:ascii="Times New Roman" w:eastAsia="Times New Roman" w:hAnsi="Times New Roman" w:cs="Times New Roman"/>
          <w:sz w:val="28"/>
          <w:szCs w:val="28"/>
        </w:rPr>
        <w:t>аях, предусмотренных трудовым законодательством Российской Федерации (</w:t>
      </w:r>
      <w:hyperlink r:id="rId61" w:tooltip="&quot;Трудовой кодекс Российской Федерации&quot; от 30.12.2001 N 197-ФЗ (ред. от 14.02.2024) {КонсультантПлюс}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ст. 124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Федерации).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4.9. По письменному заявлению Работника часть ежегодного отпуска, превышающая 28 календарных дней, может быть заменена денежной компенсацией, если иное не предусмотрено Трудовым </w:t>
      </w:r>
      <w:hyperlink r:id="rId62" w:tooltip="&quot;Трудовой кодекс Российской Федерации&quot; от 30.12.2001 N 197-ФЗ (ред. от 14.02.2024) {КонсультантПлюс}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(</w:t>
      </w:r>
      <w:hyperlink r:id="rId63" w:tooltip="&quot;Трудовой кодекс Российской Федерации&quot; от 30.12.2001 N 197-ФЗ (ред. от 14.02.2024) {КонсультантПлюс}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ст. 126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Федерации). При увольнении Работнику выплачивается денежная компенсация за все неиспольз</w:t>
      </w:r>
      <w:r>
        <w:rPr>
          <w:rFonts w:ascii="Times New Roman" w:eastAsia="Times New Roman" w:hAnsi="Times New Roman" w:cs="Times New Roman"/>
          <w:sz w:val="28"/>
          <w:szCs w:val="28"/>
        </w:rPr>
        <w:t>ованные отпуска. По письменному заявлению Работника неиспользованные отпуска могут быть предоставлены ему с последующим увольнением, за исключением случаев увольнения за виновные действия (</w:t>
      </w:r>
      <w:hyperlink r:id="rId64" w:tooltip="&quot;Трудовой кодекс Российской Федерации&quot; от 30.12.2001 N 197-ФЗ (ред. от 14.02.2024) {КонсультантПлюс}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ст. 127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Федерации).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4.10. Отпуск без сохранения заработной платы может быть предоставлен Работнику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его письменному заявлению при наличии уважительных причин и с согласия Работодателя. Работодатель обязан предоставить такой отпуск по письменному заявлению Работника в случаях, определенных </w:t>
      </w:r>
      <w:hyperlink r:id="rId65" w:tooltip="&quot;Трудовой кодекс Российской Федерации&quot; от 30.12.2001 N 197-ФЗ (ред. от 14.02.2024) {КонсультантПлюс}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ст. 128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Федерации: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участникам Великой Отечественной войны - до 35 календарных дней в году;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работающим пенсионерам по старости (по возрасту) - до 14 календарных дней в году;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родителям и женам (мужьям) военнослужащих, сотрудников органов внутренних дел, федеральной противопожарной службы, таможенных органов, сотрудников учреждений и органов уголовно-исполнительной системы, органов принудительного исполнения, погибших или умер</w:t>
      </w:r>
      <w:r>
        <w:rPr>
          <w:rFonts w:ascii="Times New Roman" w:eastAsia="Times New Roman" w:hAnsi="Times New Roman" w:cs="Times New Roman"/>
          <w:sz w:val="28"/>
          <w:szCs w:val="28"/>
        </w:rPr>
        <w:t>ших вследствие ранения, контузии или увечья, полученных при исполнении обязанностей военной службы (службы), либо вследствие заболевания, связанного с прохождением военной службы (службы), - до 14 календарных дней в году;</w:t>
      </w:r>
      <w:proofErr w:type="gramEnd"/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работающим инвалидам - до 60 кал</w:t>
      </w:r>
      <w:r>
        <w:rPr>
          <w:rFonts w:ascii="Times New Roman" w:eastAsia="Times New Roman" w:hAnsi="Times New Roman" w:cs="Times New Roman"/>
          <w:sz w:val="28"/>
          <w:szCs w:val="28"/>
        </w:rPr>
        <w:t>ендарных дней в году;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Работникам в случаях рождения ребенка, регистрации брака, смерти близких родственников - до пяти календарных дней;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Работникам в иных случаях, установленных Трудовым </w:t>
      </w:r>
      <w:hyperlink r:id="rId66" w:tooltip="&quot;Трудовой кодекс Российской Федерации&quot; от 30.12.2001 N 197-ФЗ (ред. от 14.02.2024) {КонсультантПлюс}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иными федеральными законами.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Настоящим Договором устанавливается право на ежегодный дополнительный отпуск </w:t>
      </w:r>
      <w:r>
        <w:rPr>
          <w:rFonts w:ascii="Times New Roman" w:eastAsia="Times New Roman" w:hAnsi="Times New Roman" w:cs="Times New Roman"/>
          <w:sz w:val="28"/>
          <w:szCs w:val="28"/>
        </w:rPr>
        <w:t>без сохранения заработной платы до 14 календарных дней: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Работнику, имеющему двух или более детей в возрасте до 14 лет;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Работнику, имеющему ребенка-инвалида в возрасте до 18 лет;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Работнику - одинокой матери, воспитывающей ребенка в возрасте до 14 лет;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Работнику-отцу, воспитывающему ребенка в возрасте до 14 лет без матери;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Работнику, осуществляющему уход за членом семьи или иным родственником, являющимися инвалидами I группы.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Указанный отпуск реализуется в удобное для них время, а по заявлению Работника может присоединяться к ежегодному оплачиваемому отпуску или использоваться отдельно полностью либо по частям. Перенос его на следующий рабочий год не допускается (</w:t>
      </w:r>
      <w:hyperlink r:id="rId67" w:tooltip="&quot;Трудовой кодекс Российской Федерации&quot; от 30.12.2001 N 197-ФЗ (ред. от 14.02.2024) {КонсультантПлюс}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ст. 263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Федерации).</w:t>
      </w:r>
    </w:p>
    <w:p w:rsidR="00F107BA" w:rsidRDefault="00F107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07BA" w:rsidRDefault="00A00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4.11. Режим рабочего врем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 и времени отдыха Работников регулируется следующими локальными нормативными актами, принятыми в соответствии со </w:t>
      </w:r>
      <w:hyperlink r:id="rId68" w:tooltip="&quot;Трудовой кодекс Российской Федерации&quot; от 30.12.2001 N 197-ФЗ (ред. от 14.02.2024) {КонсультантПлюс}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ст. 372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Федерации: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правилами внутреннего распорядка.</w:t>
      </w:r>
    </w:p>
    <w:p w:rsidR="00F107BA" w:rsidRDefault="00F107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07BA" w:rsidRDefault="00F107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07BA" w:rsidRDefault="00F107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07BA" w:rsidRDefault="00A00BA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 Охрана труда</w:t>
      </w:r>
    </w:p>
    <w:p w:rsidR="00F107BA" w:rsidRDefault="00F107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07BA" w:rsidRDefault="00A00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Работодатель обязуется: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5.1.1. Обеспечить безопасные условия труда, образовательного процесса,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исследовательских работ в соответствии с действующим трудовым законодательством и другими нормативными правовыми актами Российской Федерации по охране труда. Организовать постоянный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их соблюдением.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5.1.2. Для выполнения обязательств настоящего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раздела Договора ежегодно предусматривать необходимые средства в смете расходов Работодателя и обеспечить их расходование.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5.1.3. Обеспечить соблюдение режима труда и отдыха, установленного трудовым законодательством и правилами внутреннего трудового расп</w:t>
      </w:r>
      <w:r>
        <w:rPr>
          <w:rFonts w:ascii="Times New Roman" w:eastAsia="Times New Roman" w:hAnsi="Times New Roman" w:cs="Times New Roman"/>
          <w:sz w:val="28"/>
          <w:szCs w:val="28"/>
        </w:rPr>
        <w:t>орядка, установленными Работодателем.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5.1.4. При приеме на работу и изменении условий труда своевременно информировать Работников об условиях и охране труда на рабочих местах.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5.1.5. Осуществлять обязательное социальное страхование Работников от несчастных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случаев и возникновения профессиональных заболеваний.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5.1.6. Организовать  специальную оценку условий труда в соответствии со ст. 214  Трудового кодекса Российской Федерации.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5.1.7. Организовать проведение обязательных предварительных (при поступлении на работу) и периодических медицинских осмотров в случаях, предусмотренных Трудовым </w:t>
      </w:r>
      <w:hyperlink r:id="rId69" w:tooltip="&quot;Трудовой кодекс Российской Федерации&quot; от 30.12.2001 N 197-ФЗ (ред. от 14.02.2024) {КонсультантПлюс}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а также регулярную диспансеризацию Работников в рамках проведения всеобщей диспансеризации населения в возрасте от 18 лет.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5.1.8. Обеспе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чить проведение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содержанием и техническим состоянием зданий, сооружений, санитарно-бытовых помещений, а также безопасной эксплуатацией оборудования и механизмов. Обеспечить на каждом рабочем месте (в учебных аудиториях, лабораториях, кабинетах </w:t>
      </w:r>
      <w:r>
        <w:rPr>
          <w:rFonts w:ascii="Times New Roman" w:eastAsia="Times New Roman" w:hAnsi="Times New Roman" w:cs="Times New Roman"/>
          <w:sz w:val="28"/>
          <w:szCs w:val="28"/>
        </w:rPr>
        <w:t>и других помещениях) необходимый температурный режим, освещенность и вентиляцию в соответствии с санитарно-гигиеническими нормами и правилами по охране труда, а также противопожарную безопасность, электробезопасность и экологическую безопасность.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5.1.9.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sz w:val="28"/>
          <w:szCs w:val="28"/>
        </w:rPr>
        <w:t>спрепятственно допускать представителей  Работников за соблюдением трудового законодательства и иных актов, содержащих нормы трудового права, для проведения проверок соблюдения законодательства Российской Федерации по охране труда, условий и охраны труда н</w:t>
      </w:r>
      <w:r>
        <w:rPr>
          <w:rFonts w:ascii="Times New Roman" w:eastAsia="Times New Roman" w:hAnsi="Times New Roman" w:cs="Times New Roman"/>
          <w:sz w:val="28"/>
          <w:szCs w:val="28"/>
        </w:rPr>
        <w:t>а рабочих местах в подразделениях Работодателя, для расследования несчастных случаев на производстве и во время образовательного процесса, а также случаев профессиональных заболеваний.</w:t>
      </w:r>
      <w:proofErr w:type="gramEnd"/>
    </w:p>
    <w:p w:rsidR="00F107BA" w:rsidRDefault="00A00BA1">
      <w:pPr>
        <w:pStyle w:val="ConsPlusNormal"/>
        <w:spacing w:before="20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5.1.10. Обеспечить наличие медицинских аптечек, укомплектованных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Федерации, в структурных подразделениях Работодателя.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5.1.11. Осуществлять контроль и организацию профилактической работы по соблюдению Работниками требований законодательства Российской Федерации о запрете ку</w:t>
      </w:r>
      <w:r>
        <w:rPr>
          <w:rFonts w:ascii="Times New Roman" w:eastAsia="Times New Roman" w:hAnsi="Times New Roman" w:cs="Times New Roman"/>
          <w:sz w:val="28"/>
          <w:szCs w:val="28"/>
        </w:rPr>
        <w:t>рения.</w:t>
      </w:r>
    </w:p>
    <w:p w:rsidR="00F107BA" w:rsidRDefault="00F107B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107BA" w:rsidRDefault="00A00BA1">
      <w:pPr>
        <w:pStyle w:val="ConsPlusNormal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Содействие занятости Работников</w:t>
      </w:r>
    </w:p>
    <w:p w:rsidR="00F107BA" w:rsidRDefault="00F107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07BA" w:rsidRDefault="00A00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 Работодатель проводит политику содействия занятости Работников на основе повышения трудовой мобильности у самого Работодателя (включая совмещение профессий и должностей, внутреннее совместительство), результ</w:t>
      </w:r>
      <w:r>
        <w:rPr>
          <w:rFonts w:ascii="Times New Roman" w:eastAsia="Times New Roman" w:hAnsi="Times New Roman" w:cs="Times New Roman"/>
          <w:sz w:val="28"/>
          <w:szCs w:val="28"/>
        </w:rPr>
        <w:t>ативности профессиональной деятельности и постоянного роста профессионально-квалификационного уровня каждого Работника, развития и сохранения кадрового потенциала на экономически целесообразных рабочих местах и содействует занятости высвобождаемых Работник</w:t>
      </w:r>
      <w:r>
        <w:rPr>
          <w:rFonts w:ascii="Times New Roman" w:eastAsia="Times New Roman" w:hAnsi="Times New Roman" w:cs="Times New Roman"/>
          <w:sz w:val="28"/>
          <w:szCs w:val="28"/>
        </w:rPr>
        <w:t>ов.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 Работодатель не допускает необоснованного сокращения рабочих мест и обеспечивает: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6.2.1. Сохранение за Работником среднего месячного заработка на весь период обучения при направлении его на подготовку и дополнительное профессиональное образование </w:t>
      </w:r>
      <w:r>
        <w:rPr>
          <w:rFonts w:ascii="Times New Roman" w:eastAsia="Times New Roman" w:hAnsi="Times New Roman" w:cs="Times New Roman"/>
          <w:sz w:val="28"/>
          <w:szCs w:val="28"/>
        </w:rPr>
        <w:t>с отрывом от основной работы.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6.2.2. Предоставление высвобождаемым Работникам возможности переобучения новым профессиям до наступления срока расторжения трудового договора с сохранением средней заработной платы на весь срок обучения.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6.2.3. Предоставление </w:t>
      </w:r>
      <w:r>
        <w:rPr>
          <w:rFonts w:ascii="Times New Roman" w:eastAsia="Times New Roman" w:hAnsi="Times New Roman" w:cs="Times New Roman"/>
          <w:sz w:val="28"/>
          <w:szCs w:val="28"/>
        </w:rPr>
        <w:t>Работникам, предупрежденным об увольнении в связи с принятым решением о ликвидации (прекращении деятельности) Работодателя либо о сокращении численности или штата, информации о направлении в законодательно установленном порядке в органы службы занятости пи</w:t>
      </w:r>
      <w:r>
        <w:rPr>
          <w:rFonts w:ascii="Times New Roman" w:eastAsia="Times New Roman" w:hAnsi="Times New Roman" w:cs="Times New Roman"/>
          <w:sz w:val="28"/>
          <w:szCs w:val="28"/>
        </w:rPr>
        <w:t>сьменного сообщения о проведении соответствующих мероприятий для содействия в их трудоустройстве.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6.2.4. Предоставление преимущественного права на оставление на работе Работникам с более высокой производительностью труда и квалификацией в случае сокращения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численности или штата Работников.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6.2.5.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Право на сохранение места работы (должности) в период приостановления действия трудового договора при призыве Работников на военную службу по мобилизации или поступивших на военную службу по контракту, заключенному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hyperlink r:id="rId70" w:tooltip="Федеральный закон от 28.03.1998 N 53-ФЗ (ред. от 25.12.2023) &quot;О воинской обязанности и военной службе&quot; (с изм. и доп., вступ. в силу с 01.01.2024) {КонсультантПлюс}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п. 7 ст. 38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28.03.1998 N 53-ФЗ "О воинской обязанности и военной службе", либо заключивших контракт о добровольном содействии в выполнении задач, возложенных на Вооруженные Силы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Федерации.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6.3. Процедура </w:t>
      </w:r>
      <w:r>
        <w:rPr>
          <w:rFonts w:ascii="Times New Roman" w:eastAsia="Times New Roman" w:hAnsi="Times New Roman" w:cs="Times New Roman"/>
          <w:sz w:val="28"/>
          <w:szCs w:val="28"/>
        </w:rPr>
        <w:t>по сокращению численности  или штата, производится в соответствии с Трудовым кодексом РФ:</w:t>
      </w:r>
    </w:p>
    <w:p w:rsidR="00F107BA" w:rsidRDefault="00F107BA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07BA" w:rsidRDefault="00F107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07BA" w:rsidRDefault="00A00BA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7. Порядок внесения в Договор изменений, дополнений</w:t>
      </w:r>
    </w:p>
    <w:p w:rsidR="00F107BA" w:rsidRDefault="00A00BA1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 разрешения споров, возникающих в процессе</w:t>
      </w:r>
    </w:p>
    <w:p w:rsidR="00F107BA" w:rsidRDefault="00A00BA1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его реализации</w:t>
      </w:r>
    </w:p>
    <w:p w:rsidR="00F107BA" w:rsidRDefault="00F107B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F107BA" w:rsidRDefault="00A00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7.1. Изменения и дополнения к Договору в течение срока его действия принимаются только по взаимному согласию Сторон в порядке, установленном для его заключения.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7.2. Договор сохраняет свое действие в случае изменения наименования образовательной организаци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и, расторжения трудового договора и прекращения полномочий директора Школы.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7.3. Вступление настоящего Договора в силу не зависит от факта его уведомительной регистрации.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7.4. Стороны, виновные в нарушении или невыполнении обязательств, предусмотренных настоящим Договором, несут ответственность в соответствии с действующим законодательством Российской Федерации.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7.5. Разрешение разногласий по выполнению Договора осуществляе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тся в соответствии с действующим законодательством Российской Федерации.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7.6. Действие Договора распространяется на всех Работников, в том числе и не участвовавших в коллективных переговорах.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7.7. Договор заключен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27.02.2024 по 26.02.2027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7.8.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Контр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исполнением Договора: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7.8.1.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исполнением настоящего Договора осуществляется комиссией из числа представителей Сторон. Персональный состав указанной комиссии утверждается приказом Работодателя в месячный срок со дня подписания настоящего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Договора.</w:t>
      </w:r>
    </w:p>
    <w:p w:rsidR="00F107BA" w:rsidRDefault="00A00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7.8.2. Стороны пришли к соглашению ежегодно на собрании работников – общего собрания трудового коллектива определять направления расходования имеющихся средств первичной профсоюзной организации и их размеры.</w:t>
      </w:r>
    </w:p>
    <w:p w:rsidR="00F107BA" w:rsidRDefault="00F107B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F107BA" w:rsidRDefault="00F107B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sectPr w:rsidR="00F107BA">
      <w:pgSz w:w="11906" w:h="16838"/>
      <w:pgMar w:top="495" w:right="850" w:bottom="1079" w:left="144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BA1" w:rsidRDefault="00A00BA1">
      <w:r>
        <w:separator/>
      </w:r>
    </w:p>
  </w:endnote>
  <w:endnote w:type="continuationSeparator" w:id="0">
    <w:p w:rsidR="00A00BA1" w:rsidRDefault="00A0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BA1" w:rsidRDefault="00A00BA1">
      <w:r>
        <w:separator/>
      </w:r>
    </w:p>
  </w:footnote>
  <w:footnote w:type="continuationSeparator" w:id="0">
    <w:p w:rsidR="00A00BA1" w:rsidRDefault="00A00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869"/>
    <w:multiLevelType w:val="multilevel"/>
    <w:tmpl w:val="8820D9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CA1541"/>
    <w:multiLevelType w:val="hybridMultilevel"/>
    <w:tmpl w:val="1F9C281E"/>
    <w:lvl w:ilvl="0" w:tplc="7924DB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82B6E83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 w:tplc="06D8CF3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 w:tplc="E3B2A3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 w:tplc="259E744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 w:tplc="3DA0975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 w:tplc="80D621D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 w:tplc="85709F4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 w:tplc="FA54FEE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ACD15CD"/>
    <w:multiLevelType w:val="multilevel"/>
    <w:tmpl w:val="B83C6192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1200" w:hanging="48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">
    <w:nsid w:val="121B5655"/>
    <w:multiLevelType w:val="multilevel"/>
    <w:tmpl w:val="B6349CF8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8"/>
      <w:numFmt w:val="decimal"/>
      <w:lvlText w:val="%1.%2."/>
      <w:lvlJc w:val="left"/>
      <w:pPr>
        <w:ind w:left="1200" w:hanging="48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4">
    <w:nsid w:val="1E030DF9"/>
    <w:multiLevelType w:val="multilevel"/>
    <w:tmpl w:val="691261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07D0B3A"/>
    <w:multiLevelType w:val="hybridMultilevel"/>
    <w:tmpl w:val="DBEC7B62"/>
    <w:lvl w:ilvl="0" w:tplc="C23E6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686B54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 w:tplc="EF622344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2BCA484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C598D46E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002CE066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24EA7C8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90825FDC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E92A9DC4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9234F6C"/>
    <w:multiLevelType w:val="multilevel"/>
    <w:tmpl w:val="4D4CE0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88455E5"/>
    <w:multiLevelType w:val="multilevel"/>
    <w:tmpl w:val="EE6A0A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9D155E4"/>
    <w:multiLevelType w:val="multilevel"/>
    <w:tmpl w:val="07521C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545C0A88"/>
    <w:multiLevelType w:val="multilevel"/>
    <w:tmpl w:val="000ABFD4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0">
    <w:nsid w:val="5E1A44CD"/>
    <w:multiLevelType w:val="hybridMultilevel"/>
    <w:tmpl w:val="3F389132"/>
    <w:lvl w:ilvl="0" w:tplc="C57C98EA">
      <w:start w:val="1"/>
      <w:numFmt w:val="bullet"/>
      <w:lvlText w:val="-"/>
      <w:lvlJc w:val="left"/>
      <w:pPr>
        <w:tabs>
          <w:tab w:val="num" w:pos="675"/>
        </w:tabs>
        <w:ind w:left="675" w:hanging="675"/>
      </w:pPr>
      <w:rPr>
        <w:rFonts w:ascii="OpenSymbol" w:hAnsi="OpenSymbol"/>
      </w:rPr>
    </w:lvl>
    <w:lvl w:ilvl="1" w:tplc="F63C0FD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8A02B7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6FCAF2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76872A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B962D6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C1CBD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C4865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6FAE6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69047BA7"/>
    <w:multiLevelType w:val="hybridMultilevel"/>
    <w:tmpl w:val="1E82AC4A"/>
    <w:lvl w:ilvl="0" w:tplc="10866072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50762194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876A4EC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C194D956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778E0D7A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58008688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ACEC5C34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A80E8B58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5B3459B0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11"/>
  </w:num>
  <w:num w:numId="10">
    <w:abstractNumId w:val="2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BA"/>
    <w:rsid w:val="007C3B31"/>
    <w:rsid w:val="00A00BA1"/>
    <w:rsid w:val="00DB5777"/>
    <w:rsid w:val="00F1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eastAsia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eastAsia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eastAsia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6"/>
    <w:link w:val="a7"/>
    <w:pPr>
      <w:keepNext/>
      <w:spacing w:before="240" w:after="120"/>
    </w:pPr>
    <w:rPr>
      <w:rFonts w:eastAsia="Microsoft YaHei" w:cs="Mangal"/>
      <w:sz w:val="28"/>
      <w:szCs w:val="28"/>
    </w:rPr>
  </w:style>
  <w:style w:type="character" w:customStyle="1" w:styleId="a7">
    <w:name w:val="Название Знак"/>
    <w:basedOn w:val="a0"/>
    <w:link w:val="a5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pPr>
      <w:suppressLineNumbers/>
      <w:tabs>
        <w:tab w:val="center" w:pos="4819"/>
        <w:tab w:val="right" w:pos="9638"/>
      </w:tabs>
    </w:pPr>
  </w:style>
  <w:style w:type="character" w:customStyle="1" w:styleId="ad">
    <w:name w:val="Верхний колонтитул Знак"/>
    <w:basedOn w:val="a0"/>
    <w:link w:val="ac"/>
    <w:uiPriority w:val="99"/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</w:style>
  <w:style w:type="paragraph" w:styleId="af0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rPr>
      <w:color w:val="000080"/>
      <w:u w:val="single"/>
      <w:lang w:val="en-US" w:eastAsia="en-US" w:bidi="en-US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</w:style>
  <w:style w:type="character" w:customStyle="1" w:styleId="WW8Num1z0">
    <w:name w:val="WW8Num1z0"/>
    <w:rPr>
      <w:rFonts w:ascii="OpenSymbol" w:hAnsi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6z0">
    <w:name w:val="WW8Num6z0"/>
    <w:rPr>
      <w:rFonts w:ascii="Times New Roman" w:hAnsi="Times New Roman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2">
    <w:name w:val="Основной шрифт абзаца1"/>
  </w:style>
  <w:style w:type="character" w:styleId="afb">
    <w:name w:val="page number"/>
    <w:basedOn w:val="12"/>
  </w:style>
  <w:style w:type="character" w:customStyle="1" w:styleId="BalloonTextChar">
    <w:name w:val="Balloon Text Char"/>
    <w:rPr>
      <w:rFonts w:ascii="Tahoma" w:eastAsia="Calibri" w:hAnsi="Tahoma" w:cs="Tahoma"/>
      <w:sz w:val="16"/>
      <w:szCs w:val="16"/>
      <w:lang w:val="ru-RU" w:eastAsia="ar-SA" w:bidi="ar-SA"/>
    </w:rPr>
  </w:style>
  <w:style w:type="character" w:customStyle="1" w:styleId="afc">
    <w:name w:val="Символ нумерации"/>
    <w:rPr>
      <w:rFonts w:ascii="Times New Roman" w:hAnsi="Times New Roman"/>
      <w:sz w:val="24"/>
      <w:szCs w:val="24"/>
    </w:rPr>
  </w:style>
  <w:style w:type="character" w:customStyle="1" w:styleId="afd">
    <w:name w:val="Маркеры списка"/>
    <w:rPr>
      <w:rFonts w:ascii="OpenSymbol" w:eastAsia="OpenSymbol" w:hAnsi="OpenSymbol" w:cs="OpenSymbol"/>
    </w:rPr>
  </w:style>
  <w:style w:type="paragraph" w:styleId="a6">
    <w:name w:val="Body Text"/>
    <w:basedOn w:val="a"/>
    <w:link w:val="afe"/>
    <w:pPr>
      <w:widowControl/>
      <w:jc w:val="both"/>
    </w:pPr>
    <w:rPr>
      <w:rFonts w:ascii="Times New Roman" w:hAnsi="Times New Roman" w:cs="Times New Roman"/>
      <w:sz w:val="28"/>
    </w:rPr>
  </w:style>
  <w:style w:type="paragraph" w:styleId="aff">
    <w:name w:val="List"/>
    <w:basedOn w:val="a6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pPr>
      <w:widowControl w:val="0"/>
      <w:ind w:firstLine="720"/>
    </w:pPr>
    <w:rPr>
      <w:rFonts w:ascii="Arial" w:eastAsia="Arial" w:hAnsi="Arial"/>
      <w:lang w:eastAsia="ar-SA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styleId="aff0">
    <w:name w:val="Balloon Text"/>
    <w:basedOn w:val="a"/>
    <w:pPr>
      <w:widowControl/>
    </w:pPr>
    <w:rPr>
      <w:rFonts w:ascii="Tahoma" w:eastAsia="Calibri" w:hAnsi="Tahoma" w:cs="Tahoma"/>
      <w:sz w:val="16"/>
      <w:szCs w:val="16"/>
    </w:rPr>
  </w:style>
  <w:style w:type="paragraph" w:customStyle="1" w:styleId="aff1">
    <w:name w:val="Содержимое врезки"/>
    <w:basedOn w:val="a6"/>
  </w:style>
  <w:style w:type="paragraph" w:customStyle="1" w:styleId="ConsPlusTitle">
    <w:name w:val="ConsPlusTitle"/>
    <w:basedOn w:val="a"/>
    <w:next w:val="ConsPlusNormal"/>
    <w:rPr>
      <w:rFonts w:eastAsia="Arial"/>
      <w:b/>
      <w:bCs/>
      <w:lang w:eastAsia="hi-IN" w:bidi="hi-IN"/>
    </w:rPr>
  </w:style>
  <w:style w:type="paragraph" w:customStyle="1" w:styleId="ConsPlusCell">
    <w:name w:val="ConsPlusCell"/>
    <w:basedOn w:val="a"/>
    <w:rPr>
      <w:rFonts w:eastAsia="Arial"/>
      <w:lang w:eastAsia="hi-IN" w:bidi="hi-IN"/>
    </w:rPr>
  </w:style>
  <w:style w:type="paragraph" w:customStyle="1" w:styleId="ConsPlusDocList">
    <w:name w:val="ConsPlusDocList"/>
    <w:basedOn w:val="a"/>
    <w:rPr>
      <w:rFonts w:ascii="Courier New" w:eastAsia="Courier New" w:hAnsi="Courier New" w:cs="Courier New"/>
      <w:lang w:eastAsia="hi-IN" w:bidi="hi-IN"/>
    </w:rPr>
  </w:style>
  <w:style w:type="character" w:customStyle="1" w:styleId="afe">
    <w:name w:val="Основной текст Знак"/>
    <w:link w:val="a6"/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eastAsia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eastAsia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eastAsia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6"/>
    <w:link w:val="a7"/>
    <w:pPr>
      <w:keepNext/>
      <w:spacing w:before="240" w:after="120"/>
    </w:pPr>
    <w:rPr>
      <w:rFonts w:eastAsia="Microsoft YaHei" w:cs="Mangal"/>
      <w:sz w:val="28"/>
      <w:szCs w:val="28"/>
    </w:rPr>
  </w:style>
  <w:style w:type="character" w:customStyle="1" w:styleId="a7">
    <w:name w:val="Название Знак"/>
    <w:basedOn w:val="a0"/>
    <w:link w:val="a5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pPr>
      <w:suppressLineNumbers/>
      <w:tabs>
        <w:tab w:val="center" w:pos="4819"/>
        <w:tab w:val="right" w:pos="9638"/>
      </w:tabs>
    </w:pPr>
  </w:style>
  <w:style w:type="character" w:customStyle="1" w:styleId="ad">
    <w:name w:val="Верхний колонтитул Знак"/>
    <w:basedOn w:val="a0"/>
    <w:link w:val="ac"/>
    <w:uiPriority w:val="99"/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</w:style>
  <w:style w:type="paragraph" w:styleId="af0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rPr>
      <w:color w:val="000080"/>
      <w:u w:val="single"/>
      <w:lang w:val="en-US" w:eastAsia="en-US" w:bidi="en-US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</w:style>
  <w:style w:type="character" w:customStyle="1" w:styleId="WW8Num1z0">
    <w:name w:val="WW8Num1z0"/>
    <w:rPr>
      <w:rFonts w:ascii="OpenSymbol" w:hAnsi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6z0">
    <w:name w:val="WW8Num6z0"/>
    <w:rPr>
      <w:rFonts w:ascii="Times New Roman" w:hAnsi="Times New Roman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2">
    <w:name w:val="Основной шрифт абзаца1"/>
  </w:style>
  <w:style w:type="character" w:styleId="afb">
    <w:name w:val="page number"/>
    <w:basedOn w:val="12"/>
  </w:style>
  <w:style w:type="character" w:customStyle="1" w:styleId="BalloonTextChar">
    <w:name w:val="Balloon Text Char"/>
    <w:rPr>
      <w:rFonts w:ascii="Tahoma" w:eastAsia="Calibri" w:hAnsi="Tahoma" w:cs="Tahoma"/>
      <w:sz w:val="16"/>
      <w:szCs w:val="16"/>
      <w:lang w:val="ru-RU" w:eastAsia="ar-SA" w:bidi="ar-SA"/>
    </w:rPr>
  </w:style>
  <w:style w:type="character" w:customStyle="1" w:styleId="afc">
    <w:name w:val="Символ нумерации"/>
    <w:rPr>
      <w:rFonts w:ascii="Times New Roman" w:hAnsi="Times New Roman"/>
      <w:sz w:val="24"/>
      <w:szCs w:val="24"/>
    </w:rPr>
  </w:style>
  <w:style w:type="character" w:customStyle="1" w:styleId="afd">
    <w:name w:val="Маркеры списка"/>
    <w:rPr>
      <w:rFonts w:ascii="OpenSymbol" w:eastAsia="OpenSymbol" w:hAnsi="OpenSymbol" w:cs="OpenSymbol"/>
    </w:rPr>
  </w:style>
  <w:style w:type="paragraph" w:styleId="a6">
    <w:name w:val="Body Text"/>
    <w:basedOn w:val="a"/>
    <w:link w:val="afe"/>
    <w:pPr>
      <w:widowControl/>
      <w:jc w:val="both"/>
    </w:pPr>
    <w:rPr>
      <w:rFonts w:ascii="Times New Roman" w:hAnsi="Times New Roman" w:cs="Times New Roman"/>
      <w:sz w:val="28"/>
    </w:rPr>
  </w:style>
  <w:style w:type="paragraph" w:styleId="aff">
    <w:name w:val="List"/>
    <w:basedOn w:val="a6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pPr>
      <w:widowControl w:val="0"/>
      <w:ind w:firstLine="720"/>
    </w:pPr>
    <w:rPr>
      <w:rFonts w:ascii="Arial" w:eastAsia="Arial" w:hAnsi="Arial"/>
      <w:lang w:eastAsia="ar-SA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styleId="aff0">
    <w:name w:val="Balloon Text"/>
    <w:basedOn w:val="a"/>
    <w:pPr>
      <w:widowControl/>
    </w:pPr>
    <w:rPr>
      <w:rFonts w:ascii="Tahoma" w:eastAsia="Calibri" w:hAnsi="Tahoma" w:cs="Tahoma"/>
      <w:sz w:val="16"/>
      <w:szCs w:val="16"/>
    </w:rPr>
  </w:style>
  <w:style w:type="paragraph" w:customStyle="1" w:styleId="aff1">
    <w:name w:val="Содержимое врезки"/>
    <w:basedOn w:val="a6"/>
  </w:style>
  <w:style w:type="paragraph" w:customStyle="1" w:styleId="ConsPlusTitle">
    <w:name w:val="ConsPlusTitle"/>
    <w:basedOn w:val="a"/>
    <w:next w:val="ConsPlusNormal"/>
    <w:rPr>
      <w:rFonts w:eastAsia="Arial"/>
      <w:b/>
      <w:bCs/>
      <w:lang w:eastAsia="hi-IN" w:bidi="hi-IN"/>
    </w:rPr>
  </w:style>
  <w:style w:type="paragraph" w:customStyle="1" w:styleId="ConsPlusCell">
    <w:name w:val="ConsPlusCell"/>
    <w:basedOn w:val="a"/>
    <w:rPr>
      <w:rFonts w:eastAsia="Arial"/>
      <w:lang w:eastAsia="hi-IN" w:bidi="hi-IN"/>
    </w:rPr>
  </w:style>
  <w:style w:type="paragraph" w:customStyle="1" w:styleId="ConsPlusDocList">
    <w:name w:val="ConsPlusDocList"/>
    <w:basedOn w:val="a"/>
    <w:rPr>
      <w:rFonts w:ascii="Courier New" w:eastAsia="Courier New" w:hAnsi="Courier New" w:cs="Courier New"/>
      <w:lang w:eastAsia="hi-IN" w:bidi="hi-IN"/>
    </w:rPr>
  </w:style>
  <w:style w:type="character" w:customStyle="1" w:styleId="afe">
    <w:name w:val="Основной текст Знак"/>
    <w:link w:val="a6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69771" TargetMode="External"/><Relationship Id="rId21" Type="http://schemas.openxmlformats.org/officeDocument/2006/relationships/hyperlink" Target="https://login.consultant.ru/link/?req=doc&amp;base=LAW&amp;n=469771&amp;dst=100497" TargetMode="External"/><Relationship Id="rId42" Type="http://schemas.openxmlformats.org/officeDocument/2006/relationships/hyperlink" Target="https://login.consultant.ru/link/?req=doc&amp;base=LAW&amp;n=198999&amp;dst=100011" TargetMode="External"/><Relationship Id="rId47" Type="http://schemas.openxmlformats.org/officeDocument/2006/relationships/hyperlink" Target="https://login.consultant.ru/link/?req=doc&amp;base=LAW&amp;n=469771&amp;dst=569" TargetMode="External"/><Relationship Id="rId63" Type="http://schemas.openxmlformats.org/officeDocument/2006/relationships/hyperlink" Target="https://login.consultant.ru/link/?req=doc&amp;base=LAW&amp;n=469771&amp;dst=632" TargetMode="External"/><Relationship Id="rId68" Type="http://schemas.openxmlformats.org/officeDocument/2006/relationships/hyperlink" Target="https://login.consultant.ru/link/?req=doc&amp;base=LAW&amp;n=469771&amp;dst=1292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25102" TargetMode="External"/><Relationship Id="rId29" Type="http://schemas.openxmlformats.org/officeDocument/2006/relationships/hyperlink" Target="https://login.consultant.ru/link/?req=doc&amp;base=LAW&amp;n=469771&amp;dst=100921" TargetMode="External"/><Relationship Id="rId11" Type="http://schemas.openxmlformats.org/officeDocument/2006/relationships/hyperlink" Target="https://login.consultant.ru/link/?req=doc&amp;base=LAW&amp;n=469771&amp;dst=100422" TargetMode="External"/><Relationship Id="rId24" Type="http://schemas.openxmlformats.org/officeDocument/2006/relationships/hyperlink" Target="https://login.consultant.ru/link/?req=doc&amp;base=LAW&amp;n=469771&amp;dst=2396" TargetMode="External"/><Relationship Id="rId32" Type="http://schemas.openxmlformats.org/officeDocument/2006/relationships/hyperlink" Target="https://login.consultant.ru/link/?req=doc&amp;base=LAW&amp;n=469771&amp;dst=100921" TargetMode="External"/><Relationship Id="rId37" Type="http://schemas.openxmlformats.org/officeDocument/2006/relationships/hyperlink" Target="https://login.consultant.ru/link/?req=doc&amp;base=LAW&amp;n=469771&amp;dst=100675" TargetMode="External"/><Relationship Id="rId40" Type="http://schemas.openxmlformats.org/officeDocument/2006/relationships/hyperlink" Target="https://login.consultant.ru/link/?req=doc&amp;base=LAW&amp;n=469771&amp;dst=100687" TargetMode="External"/><Relationship Id="rId45" Type="http://schemas.openxmlformats.org/officeDocument/2006/relationships/hyperlink" Target="https://login.consultant.ru/link/?req=doc&amp;base=LAW&amp;n=469771&amp;dst=100745" TargetMode="External"/><Relationship Id="rId53" Type="http://schemas.openxmlformats.org/officeDocument/2006/relationships/hyperlink" Target="https://login.consultant.ru/link/?req=doc&amp;base=LAW&amp;n=215215" TargetMode="External"/><Relationship Id="rId58" Type="http://schemas.openxmlformats.org/officeDocument/2006/relationships/hyperlink" Target="https://login.consultant.ru/link/?req=doc&amp;base=LAW&amp;n=469771&amp;dst=100845" TargetMode="External"/><Relationship Id="rId66" Type="http://schemas.openxmlformats.org/officeDocument/2006/relationships/hyperlink" Target="https://login.consultant.ru/link/?req=doc&amp;base=LAW&amp;n=469771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login.consultant.ru/link/?req=doc&amp;base=LAW&amp;n=469771&amp;dst=100845" TargetMode="External"/><Relationship Id="rId19" Type="http://schemas.openxmlformats.org/officeDocument/2006/relationships/hyperlink" Target="https://login.consultant.ru/link/?req=doc&amp;base=LAW&amp;n=469771&amp;dst=100547" TargetMode="External"/><Relationship Id="rId14" Type="http://schemas.openxmlformats.org/officeDocument/2006/relationships/hyperlink" Target="https://login.consultant.ru/link/?req=doc&amp;base=LAW&amp;n=469771" TargetMode="External"/><Relationship Id="rId22" Type="http://schemas.openxmlformats.org/officeDocument/2006/relationships/hyperlink" Target="https://login.consultant.ru/link/?req=doc&amp;base=LAW&amp;n=469771&amp;dst=100557" TargetMode="External"/><Relationship Id="rId27" Type="http://schemas.openxmlformats.org/officeDocument/2006/relationships/hyperlink" Target="https://login.consultant.ru/link/?req=doc&amp;base=LAW&amp;n=469771&amp;dst=100886" TargetMode="External"/><Relationship Id="rId30" Type="http://schemas.openxmlformats.org/officeDocument/2006/relationships/hyperlink" Target="https://login.consultant.ru/link/?req=doc&amp;base=LAW&amp;n=469771&amp;dst=2251" TargetMode="External"/><Relationship Id="rId35" Type="http://schemas.openxmlformats.org/officeDocument/2006/relationships/hyperlink" Target="https://login.consultant.ru/link/?req=doc&amp;base=LAW&amp;n=469771&amp;dst=100961" TargetMode="External"/><Relationship Id="rId43" Type="http://schemas.openxmlformats.org/officeDocument/2006/relationships/hyperlink" Target="https://login.consultant.ru/link/?req=doc&amp;base=LAW&amp;n=469771&amp;dst=100730" TargetMode="External"/><Relationship Id="rId48" Type="http://schemas.openxmlformats.org/officeDocument/2006/relationships/hyperlink" Target="https://login.consultant.ru/link/?req=doc&amp;base=LAW&amp;n=469771&amp;dst=599" TargetMode="External"/><Relationship Id="rId56" Type="http://schemas.openxmlformats.org/officeDocument/2006/relationships/hyperlink" Target="https://login.consultant.ru/link/?req=doc&amp;base=LAW&amp;n=469771&amp;dst=100840" TargetMode="External"/><Relationship Id="rId64" Type="http://schemas.openxmlformats.org/officeDocument/2006/relationships/hyperlink" Target="https://login.consultant.ru/link/?req=doc&amp;base=LAW&amp;n=469771&amp;dst=100860" TargetMode="External"/><Relationship Id="rId69" Type="http://schemas.openxmlformats.org/officeDocument/2006/relationships/hyperlink" Target="https://login.consultant.ru/link/?req=doc&amp;base=LAW&amp;n=469771" TargetMode="External"/><Relationship Id="rId8" Type="http://schemas.openxmlformats.org/officeDocument/2006/relationships/image" Target="media/image1.jpg"/><Relationship Id="rId51" Type="http://schemas.openxmlformats.org/officeDocument/2006/relationships/hyperlink" Target="https://login.consultant.ru/link/?req=doc&amp;base=LAW&amp;n=469771&amp;dst=100805" TargetMode="External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login.consultant.ru/link/?req=doc&amp;base=LAW&amp;n=469771&amp;dst=370" TargetMode="External"/><Relationship Id="rId17" Type="http://schemas.openxmlformats.org/officeDocument/2006/relationships/hyperlink" Target="https://login.consultant.ru/link/?req=doc&amp;base=LAW&amp;n=469771&amp;dst=101612" TargetMode="External"/><Relationship Id="rId25" Type="http://schemas.openxmlformats.org/officeDocument/2006/relationships/hyperlink" Target="https://login.consultant.ru/link/?req=doc&amp;base=LAW&amp;n=469771" TargetMode="External"/><Relationship Id="rId33" Type="http://schemas.openxmlformats.org/officeDocument/2006/relationships/hyperlink" Target="https://login.consultant.ru/link/?req=doc&amp;base=LAW&amp;n=469771&amp;dst=100956" TargetMode="External"/><Relationship Id="rId38" Type="http://schemas.openxmlformats.org/officeDocument/2006/relationships/hyperlink" Target="https://login.consultant.ru/link/?req=doc&amp;base=LAW&amp;n=469771&amp;dst=100679" TargetMode="External"/><Relationship Id="rId46" Type="http://schemas.openxmlformats.org/officeDocument/2006/relationships/hyperlink" Target="https://login.consultant.ru/link/?req=doc&amp;base=LAW&amp;n=469771&amp;dst=573" TargetMode="External"/><Relationship Id="rId59" Type="http://schemas.openxmlformats.org/officeDocument/2006/relationships/hyperlink" Target="https://login.consultant.ru/link/?req=doc&amp;base=LAW&amp;n=469771&amp;dst=100853" TargetMode="External"/><Relationship Id="rId67" Type="http://schemas.openxmlformats.org/officeDocument/2006/relationships/hyperlink" Target="https://login.consultant.ru/link/?req=doc&amp;base=LAW&amp;n=469771&amp;dst=101642" TargetMode="External"/><Relationship Id="rId20" Type="http://schemas.openxmlformats.org/officeDocument/2006/relationships/hyperlink" Target="https://login.consultant.ru/link/?req=doc&amp;base=LAW&amp;n=469771&amp;dst=101036" TargetMode="External"/><Relationship Id="rId41" Type="http://schemas.openxmlformats.org/officeDocument/2006/relationships/hyperlink" Target="https://login.consultant.ru/link/?req=doc&amp;base=LAW&amp;n=325102" TargetMode="External"/><Relationship Id="rId54" Type="http://schemas.openxmlformats.org/officeDocument/2006/relationships/hyperlink" Target="https://login.consultant.ru/link/?req=doc&amp;base=LAW&amp;n=469771&amp;dst=1986" TargetMode="External"/><Relationship Id="rId62" Type="http://schemas.openxmlformats.org/officeDocument/2006/relationships/hyperlink" Target="https://login.consultant.ru/link/?req=doc&amp;base=LAW&amp;n=469771" TargetMode="External"/><Relationship Id="rId70" Type="http://schemas.openxmlformats.org/officeDocument/2006/relationships/hyperlink" Target="https://login.consultant.ru/link/?req=doc&amp;base=LAW&amp;n=452904&amp;dst=61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69771&amp;dst=440" TargetMode="External"/><Relationship Id="rId23" Type="http://schemas.openxmlformats.org/officeDocument/2006/relationships/hyperlink" Target="https://login.consultant.ru/link/?req=doc&amp;base=LAW&amp;n=469771&amp;dst=100586" TargetMode="External"/><Relationship Id="rId28" Type="http://schemas.openxmlformats.org/officeDocument/2006/relationships/hyperlink" Target="https://login.consultant.ru/link/?req=doc&amp;base=LAW&amp;n=469771&amp;dst=101019" TargetMode="External"/><Relationship Id="rId36" Type="http://schemas.openxmlformats.org/officeDocument/2006/relationships/hyperlink" Target="https://login.consultant.ru/link/?req=doc&amp;base=LAW&amp;n=469771&amp;dst=2252" TargetMode="External"/><Relationship Id="rId49" Type="http://schemas.openxmlformats.org/officeDocument/2006/relationships/hyperlink" Target="https://login.consultant.ru/link/?req=doc&amp;base=LAW&amp;n=469771&amp;dst=600" TargetMode="External"/><Relationship Id="rId57" Type="http://schemas.openxmlformats.org/officeDocument/2006/relationships/hyperlink" Target="https://login.consultant.ru/link/?req=doc&amp;base=LAW&amp;n=469771" TargetMode="External"/><Relationship Id="rId10" Type="http://schemas.openxmlformats.org/officeDocument/2006/relationships/hyperlink" Target="https://login.consultant.ru/link/?req=doc&amp;base=LAW&amp;n=469771&amp;dst=100493" TargetMode="External"/><Relationship Id="rId31" Type="http://schemas.openxmlformats.org/officeDocument/2006/relationships/hyperlink" Target="https://login.consultant.ru/link/?req=doc&amp;base=LAW&amp;n=469771&amp;dst=100928" TargetMode="External"/><Relationship Id="rId44" Type="http://schemas.openxmlformats.org/officeDocument/2006/relationships/hyperlink" Target="https://login.consultant.ru/link/?req=doc&amp;base=LAW&amp;n=469771&amp;dst=100691" TargetMode="External"/><Relationship Id="rId52" Type="http://schemas.openxmlformats.org/officeDocument/2006/relationships/hyperlink" Target="https://login.consultant.ru/link/?req=doc&amp;base=LAW&amp;n=469771&amp;dst=100817" TargetMode="External"/><Relationship Id="rId60" Type="http://schemas.openxmlformats.org/officeDocument/2006/relationships/hyperlink" Target="https://login.consultant.ru/link/?req=doc&amp;base=LAW&amp;n=469771" TargetMode="External"/><Relationship Id="rId65" Type="http://schemas.openxmlformats.org/officeDocument/2006/relationships/hyperlink" Target="https://login.consultant.ru/link/?req=doc&amp;base=LAW&amp;n=469771&amp;dst=10086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9771&amp;dst=100296" TargetMode="External"/><Relationship Id="rId13" Type="http://schemas.openxmlformats.org/officeDocument/2006/relationships/hyperlink" Target="https://login.consultant.ru/link/?req=doc&amp;base=LAW&amp;n=469771&amp;dst=383" TargetMode="External"/><Relationship Id="rId18" Type="http://schemas.openxmlformats.org/officeDocument/2006/relationships/hyperlink" Target="https://login.consultant.ru/link/?req=doc&amp;base=LAW&amp;n=469771&amp;dst=457" TargetMode="External"/><Relationship Id="rId39" Type="http://schemas.openxmlformats.org/officeDocument/2006/relationships/hyperlink" Target="https://login.consultant.ru/link/?req=doc&amp;base=LAW&amp;n=469771&amp;dst=101878" TargetMode="External"/><Relationship Id="rId34" Type="http://schemas.openxmlformats.org/officeDocument/2006/relationships/hyperlink" Target="https://login.consultant.ru/link/?req=doc&amp;base=LAW&amp;n=469771&amp;dst=100956" TargetMode="External"/><Relationship Id="rId50" Type="http://schemas.openxmlformats.org/officeDocument/2006/relationships/hyperlink" Target="https://login.consultant.ru/link/?req=doc&amp;base=LAW&amp;n=469771&amp;dst=100802" TargetMode="External"/><Relationship Id="rId55" Type="http://schemas.openxmlformats.org/officeDocument/2006/relationships/hyperlink" Target="https://login.consultant.ru/link/?req=doc&amp;base=LAW&amp;n=359129&amp;dst=100011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5734</Words>
  <Characters>32687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Шк5</cp:lastModifiedBy>
  <cp:revision>2</cp:revision>
  <dcterms:created xsi:type="dcterms:W3CDTF">2024-03-27T05:52:00Z</dcterms:created>
  <dcterms:modified xsi:type="dcterms:W3CDTF">2024-03-27T05:52:00Z</dcterms:modified>
  <cp:version>917504</cp:version>
</cp:coreProperties>
</file>